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bookmarkStart w:id="1" w:name="_GoBack"/>
      <w:bookmarkEnd w:id="1"/>
    </w:p>
    <w:p w14:paraId="02000000">
      <w:pPr>
        <w:ind/>
        <w:jc w:val="center"/>
        <w:outlineLvl w:val="0"/>
        <w:rPr>
          <w:b w:val="1"/>
          <w:color w:val="000000"/>
          <w:sz w:val="28"/>
        </w:rPr>
      </w:pPr>
    </w:p>
    <w:p w14:paraId="03000000">
      <w:pPr>
        <w:ind/>
        <w:jc w:val="center"/>
        <w:outlineLvl w:val="0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Порядок  предоставления</w:t>
      </w:r>
    </w:p>
    <w:p w14:paraId="04000000">
      <w:pPr>
        <w:ind/>
        <w:jc w:val="center"/>
        <w:outlineLvl w:val="0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 xml:space="preserve">многодетным семьям </w:t>
      </w:r>
      <w:r>
        <w:rPr>
          <w:b w:val="1"/>
          <w:color w:val="000000"/>
          <w:sz w:val="28"/>
        </w:rPr>
        <w:t>к</w:t>
      </w:r>
      <w:r>
        <w:rPr>
          <w:b w:val="1"/>
          <w:color w:val="000000"/>
          <w:sz w:val="28"/>
        </w:rPr>
        <w:t>омпенсации в размере 50 процентов стоимости обучения</w:t>
      </w:r>
    </w:p>
    <w:p w14:paraId="05000000">
      <w:pPr>
        <w:ind w:firstLine="709" w:left="0"/>
        <w:jc w:val="both"/>
        <w:rPr>
          <w:b w:val="1"/>
          <w:color w:val="000000"/>
          <w:sz w:val="28"/>
        </w:rPr>
      </w:pPr>
    </w:p>
    <w:p w14:paraId="06000000">
      <w:pPr>
        <w:ind w:firstLine="709" w:left="0"/>
        <w:jc w:val="both"/>
        <w:rPr>
          <w:color w:val="000000"/>
          <w:sz w:val="28"/>
        </w:rPr>
      </w:pPr>
    </w:p>
    <w:p w14:paraId="07000000">
      <w:pPr>
        <w:ind w:firstLine="709" w:left="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На основании </w:t>
      </w:r>
      <w:r>
        <w:rPr>
          <w:rStyle w:val="Style_1_ch"/>
          <w:color w:val="000000"/>
          <w:sz w:val="28"/>
        </w:rPr>
        <w:t xml:space="preserve">Областного закона от 22.10.2004 № 165-ЗС «О социальной поддержке </w:t>
      </w:r>
      <w:r>
        <w:rPr>
          <w:color w:val="000000"/>
          <w:sz w:val="28"/>
        </w:rPr>
        <w:t xml:space="preserve">детства </w:t>
      </w:r>
      <w:r>
        <w:rPr>
          <w:color w:val="000000"/>
          <w:sz w:val="28"/>
        </w:rPr>
        <w:t>в Рост</w:t>
      </w:r>
      <w:r>
        <w:rPr>
          <w:color w:val="000000"/>
          <w:sz w:val="28"/>
        </w:rPr>
        <w:t xml:space="preserve">овской области» </w:t>
      </w:r>
      <w:r>
        <w:rPr>
          <w:color w:val="000000"/>
          <w:sz w:val="28"/>
        </w:rPr>
        <w:t xml:space="preserve">многодетным семьям </w:t>
      </w:r>
      <w:r>
        <w:rPr>
          <w:color w:val="000000"/>
          <w:sz w:val="28"/>
        </w:rPr>
        <w:t>при рождении третьего ил</w:t>
      </w:r>
      <w:r>
        <w:rPr>
          <w:color w:val="000000"/>
          <w:sz w:val="28"/>
        </w:rPr>
        <w:t>и последующих детей</w:t>
      </w:r>
      <w:r>
        <w:rPr>
          <w:color w:val="000000"/>
          <w:sz w:val="28"/>
        </w:rPr>
        <w:t xml:space="preserve"> предоставляется к</w:t>
      </w:r>
      <w:r>
        <w:rPr>
          <w:color w:val="000000"/>
          <w:sz w:val="28"/>
        </w:rPr>
        <w:t xml:space="preserve">омпенсация в размере 50 процентов стоимости обучения </w:t>
      </w:r>
      <w:r>
        <w:rPr>
          <w:color w:val="000000"/>
          <w:sz w:val="28"/>
        </w:rPr>
        <w:t xml:space="preserve">одного из детей в период с 1 января 2025 по 31 декабря 2027 </w:t>
      </w:r>
      <w:r>
        <w:rPr>
          <w:color w:val="000000"/>
          <w:sz w:val="28"/>
        </w:rPr>
        <w:t>в организациях среднего пр</w:t>
      </w:r>
      <w:r>
        <w:rPr>
          <w:color w:val="000000"/>
          <w:sz w:val="28"/>
        </w:rPr>
        <w:t xml:space="preserve">офессионального образования и высшего </w:t>
      </w:r>
      <w:r>
        <w:rPr>
          <w:color w:val="000000"/>
          <w:sz w:val="28"/>
        </w:rPr>
        <w:t xml:space="preserve">профессионального </w:t>
      </w:r>
      <w:r>
        <w:rPr>
          <w:color w:val="000000"/>
          <w:sz w:val="28"/>
        </w:rPr>
        <w:t>образования</w:t>
      </w:r>
      <w:r>
        <w:rPr>
          <w:color w:val="000000"/>
          <w:sz w:val="28"/>
        </w:rPr>
        <w:t>, находящихся на территории Ростовской области</w:t>
      </w:r>
      <w:r>
        <w:rPr>
          <w:color w:val="000000"/>
          <w:sz w:val="28"/>
        </w:rPr>
        <w:t>.</w:t>
      </w:r>
    </w:p>
    <w:p w14:paraId="08000000">
      <w:pPr>
        <w:ind w:firstLine="709" w:left="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Право на получение компенсации имеет </w:t>
      </w:r>
      <w:r>
        <w:rPr>
          <w:color w:val="000000"/>
          <w:sz w:val="28"/>
        </w:rPr>
        <w:t>гражданин Российской Федерации из числа</w:t>
      </w:r>
      <w:r>
        <w:rPr>
          <w:rStyle w:val="Style_1_ch"/>
          <w:color w:val="000000"/>
          <w:sz w:val="28"/>
        </w:rPr>
        <w:t xml:space="preserve"> </w:t>
      </w:r>
      <w:r>
        <w:rPr>
          <w:rStyle w:val="Style_1_ch"/>
          <w:color w:val="000000"/>
          <w:sz w:val="28"/>
        </w:rPr>
        <w:t>многодетной семьи,</w:t>
      </w:r>
      <w:r>
        <w:rPr>
          <w:rStyle w:val="Style_1_ch"/>
          <w:color w:val="000000"/>
          <w:sz w:val="28"/>
        </w:rPr>
        <w:t xml:space="preserve"> являющийся </w:t>
      </w:r>
      <w:r>
        <w:rPr>
          <w:color w:val="000000"/>
          <w:sz w:val="28"/>
        </w:rPr>
        <w:t xml:space="preserve">(далее – </w:t>
      </w:r>
      <w:r>
        <w:rPr>
          <w:rStyle w:val="Style_1_ch"/>
          <w:color w:val="000000"/>
          <w:sz w:val="28"/>
        </w:rPr>
        <w:t>гражданин)</w:t>
      </w:r>
      <w:r>
        <w:rPr>
          <w:color w:val="000000"/>
          <w:sz w:val="28"/>
        </w:rPr>
        <w:t>:</w:t>
      </w:r>
    </w:p>
    <w:p w14:paraId="09000000">
      <w:pPr>
        <w:ind w:firstLine="709" w:left="0"/>
        <w:jc w:val="both"/>
        <w:rPr>
          <w:color w:val="000000"/>
          <w:sz w:val="28"/>
        </w:rPr>
      </w:pPr>
      <w:r>
        <w:rPr>
          <w:color w:val="000000"/>
          <w:sz w:val="28"/>
        </w:rPr>
        <w:t>родителе</w:t>
      </w:r>
      <w:r>
        <w:rPr>
          <w:color w:val="000000"/>
          <w:sz w:val="28"/>
        </w:rPr>
        <w:t>м</w:t>
      </w:r>
      <w:r>
        <w:rPr>
          <w:color w:val="000000"/>
          <w:sz w:val="28"/>
        </w:rPr>
        <w:t xml:space="preserve"> (ин</w:t>
      </w:r>
      <w:r>
        <w:rPr>
          <w:color w:val="000000"/>
          <w:sz w:val="28"/>
        </w:rPr>
        <w:t>ым</w:t>
      </w:r>
      <w:r>
        <w:rPr>
          <w:color w:val="000000"/>
          <w:sz w:val="28"/>
        </w:rPr>
        <w:t xml:space="preserve"> законн</w:t>
      </w:r>
      <w:r>
        <w:rPr>
          <w:color w:val="000000"/>
          <w:sz w:val="28"/>
        </w:rPr>
        <w:t>ым</w:t>
      </w:r>
      <w:r>
        <w:rPr>
          <w:color w:val="000000"/>
          <w:sz w:val="28"/>
        </w:rPr>
        <w:t xml:space="preserve"> представител</w:t>
      </w:r>
      <w:r>
        <w:rPr>
          <w:color w:val="000000"/>
          <w:sz w:val="28"/>
        </w:rPr>
        <w:t>ем)</w:t>
      </w:r>
      <w:r>
        <w:rPr>
          <w:color w:val="000000"/>
          <w:sz w:val="28"/>
        </w:rPr>
        <w:t xml:space="preserve"> обучающегося (обучавшегося) из многодетной семьи по очной форме на платной основе в </w:t>
      </w:r>
      <w:r>
        <w:rPr>
          <w:color w:val="000000"/>
          <w:sz w:val="28"/>
        </w:rPr>
        <w:t>организации, осуществляющей образовательную деятельность по имеющим государств</w:t>
      </w:r>
      <w:r>
        <w:rPr>
          <w:color w:val="000000"/>
          <w:sz w:val="28"/>
        </w:rPr>
        <w:t>енную аккредитацию образовательным программам среднего профессионального образования и высшего</w:t>
      </w:r>
      <w:r>
        <w:rPr>
          <w:color w:val="000000"/>
          <w:sz w:val="28"/>
        </w:rPr>
        <w:t xml:space="preserve"> образования</w:t>
      </w:r>
      <w:r>
        <w:rPr>
          <w:color w:val="000000"/>
          <w:sz w:val="28"/>
        </w:rPr>
        <w:t>;</w:t>
      </w:r>
    </w:p>
    <w:p w14:paraId="0A000000">
      <w:pPr>
        <w:ind w:firstLine="709" w:left="0"/>
        <w:jc w:val="both"/>
        <w:rPr>
          <w:color w:val="000000"/>
          <w:sz w:val="28"/>
        </w:rPr>
      </w:pPr>
      <w:r>
        <w:rPr>
          <w:color w:val="000000"/>
          <w:sz w:val="28"/>
        </w:rPr>
        <w:t>д</w:t>
      </w:r>
      <w:r>
        <w:rPr>
          <w:color w:val="000000"/>
          <w:sz w:val="28"/>
        </w:rPr>
        <w:t>остигши</w:t>
      </w:r>
      <w:r>
        <w:rPr>
          <w:color w:val="000000"/>
          <w:sz w:val="28"/>
        </w:rPr>
        <w:t>м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1</w:t>
      </w:r>
      <w:r>
        <w:rPr>
          <w:color w:val="000000"/>
          <w:sz w:val="28"/>
        </w:rPr>
        <w:t>8-летнего возраста</w:t>
      </w:r>
      <w:r>
        <w:rPr>
          <w:color w:val="000000"/>
          <w:sz w:val="28"/>
        </w:rPr>
        <w:t xml:space="preserve"> обучающ</w:t>
      </w:r>
      <w:r>
        <w:rPr>
          <w:color w:val="000000"/>
          <w:sz w:val="28"/>
        </w:rPr>
        <w:t>и</w:t>
      </w:r>
      <w:r>
        <w:rPr>
          <w:color w:val="000000"/>
          <w:sz w:val="28"/>
        </w:rPr>
        <w:t>м</w:t>
      </w:r>
      <w:r>
        <w:rPr>
          <w:color w:val="000000"/>
          <w:sz w:val="28"/>
        </w:rPr>
        <w:t>ся (обучавши</w:t>
      </w:r>
      <w:r>
        <w:rPr>
          <w:color w:val="000000"/>
          <w:sz w:val="28"/>
        </w:rPr>
        <w:t>м</w:t>
      </w:r>
      <w:r>
        <w:rPr>
          <w:color w:val="000000"/>
          <w:sz w:val="28"/>
        </w:rPr>
        <w:t>ся) из многодетной семьи по очной форме на платной основе в образовательной организации.</w:t>
      </w:r>
    </w:p>
    <w:p w14:paraId="0B000000">
      <w:pPr>
        <w:spacing w:after="134" w:before="134"/>
        <w:ind w:firstLine="0" w:left="0" w:right="0"/>
        <w:jc w:val="both"/>
        <w:rPr>
          <w:b w:val="1"/>
          <w:sz w:val="28"/>
        </w:rPr>
      </w:pPr>
      <w:r>
        <w:rPr>
          <w:sz w:val="28"/>
        </w:rPr>
        <w:t xml:space="preserve">      Для предоставления компенсации за соответствующий учебный семестр (год) гражданин подает в УСЗН по месту регистрации заявление, и представляет </w:t>
      </w:r>
      <w:r>
        <w:rPr>
          <w:b w:val="1"/>
          <w:sz w:val="28"/>
        </w:rPr>
        <w:t>следующие документы:</w:t>
      </w:r>
    </w:p>
    <w:p w14:paraId="0C000000">
      <w:pPr>
        <w:spacing w:after="134" w:before="134"/>
        <w:ind w:firstLine="0" w:left="0" w:right="0"/>
        <w:jc w:val="both"/>
        <w:rPr>
          <w:sz w:val="28"/>
        </w:rPr>
      </w:pPr>
      <w:r>
        <w:rPr>
          <w:b w:val="1"/>
          <w:sz w:val="28"/>
        </w:rPr>
        <w:t>паспорт</w:t>
      </w:r>
      <w:r>
        <w:rPr>
          <w:sz w:val="28"/>
        </w:rPr>
        <w:t xml:space="preserve"> гражданина Российской Федерации (иной документ, удостоверяющий личность гражданина Российской Федерации) гражданина и членов его многодетной семьи (для лиц, достигших 14-летнего возраста);</w:t>
      </w:r>
      <w:r>
        <w:rPr>
          <w:sz w:val="28"/>
        </w:rPr>
        <w:br/>
      </w:r>
    </w:p>
    <w:p w14:paraId="0D000000">
      <w:pPr>
        <w:spacing w:after="134" w:before="134"/>
        <w:ind w:firstLine="0" w:left="0" w:right="0"/>
        <w:jc w:val="both"/>
        <w:rPr>
          <w:sz w:val="28"/>
        </w:rPr>
      </w:pPr>
      <w:r>
        <w:rPr>
          <w:b w:val="1"/>
          <w:sz w:val="28"/>
        </w:rPr>
        <w:t>свидетельство о рождении</w:t>
      </w:r>
      <w:r>
        <w:rPr>
          <w:sz w:val="28"/>
        </w:rPr>
        <w:t xml:space="preserve"> ребенка (детей) гражданина,</w:t>
      </w:r>
      <w:r>
        <w:rPr>
          <w:b w:val="1"/>
          <w:sz w:val="28"/>
        </w:rPr>
        <w:t xml:space="preserve"> о заключении (расторжении) брака </w:t>
      </w:r>
      <w:r>
        <w:rPr>
          <w:sz w:val="28"/>
        </w:rPr>
        <w:t>гражданином и их нотариально удостоверенный перевод на русский язык в случае, если они выданы компетентным органом иностранного государства и сведения о государственной регистрации отсутствуют в Едином государственном реестре записей актов гражданского состояния (далее - ЕГР ЗАГС);</w:t>
      </w:r>
      <w:r>
        <w:rPr>
          <w:sz w:val="28"/>
        </w:rPr>
        <w:br/>
      </w:r>
    </w:p>
    <w:p w14:paraId="0E000000">
      <w:pPr>
        <w:spacing w:after="134" w:before="134"/>
        <w:ind w:firstLine="0" w:left="0" w:right="0"/>
        <w:jc w:val="both"/>
        <w:rPr>
          <w:sz w:val="28"/>
        </w:rPr>
      </w:pPr>
      <w:r>
        <w:rPr>
          <w:b w:val="1"/>
          <w:sz w:val="28"/>
        </w:rPr>
        <w:t>справки об обучении ребенка</w:t>
      </w:r>
      <w:r>
        <w:rPr>
          <w:sz w:val="28"/>
        </w:rPr>
        <w:t xml:space="preserve"> гражданина в организациях, осуществляющих образовательную деятельность (за исключением организаций дополнительного образования) по очной форме обучения (для лиц в возрасте от 18 до 23 лет, являющихся членами многодетной семьи);</w:t>
      </w:r>
      <w:r>
        <w:rPr>
          <w:sz w:val="28"/>
        </w:rPr>
        <w:br/>
      </w:r>
    </w:p>
    <w:p w14:paraId="0F000000">
      <w:pPr>
        <w:spacing w:after="134" w:before="134"/>
        <w:ind w:firstLine="0" w:left="0" w:right="0"/>
        <w:jc w:val="both"/>
        <w:rPr>
          <w:sz w:val="28"/>
        </w:rPr>
      </w:pPr>
      <w:r>
        <w:rPr>
          <w:b w:val="1"/>
          <w:sz w:val="28"/>
        </w:rPr>
        <w:t>договора об образовании</w:t>
      </w:r>
      <w:r>
        <w:rPr>
          <w:sz w:val="28"/>
        </w:rPr>
        <w:t xml:space="preserve"> (дополнительных соглашений к нему при наличии), заключенного между гражданином и образовательной организацией, либо его копии, заверенной должностным лицом образовательной организации;</w:t>
      </w:r>
      <w:r>
        <w:rPr>
          <w:sz w:val="28"/>
        </w:rPr>
        <w:br/>
      </w:r>
      <w:r>
        <w:rPr>
          <w:sz w:val="28"/>
        </w:rPr>
        <w:br/>
      </w:r>
      <w:r>
        <w:rPr>
          <w:b w:val="1"/>
          <w:sz w:val="28"/>
        </w:rPr>
        <w:t>платежных документов</w:t>
      </w:r>
      <w:r>
        <w:rPr>
          <w:sz w:val="28"/>
        </w:rPr>
        <w:t xml:space="preserve">, подтверждающих внесение (перечисление) денежных </w:t>
      </w:r>
    </w:p>
    <w:p w14:paraId="10000000">
      <w:pPr>
        <w:spacing w:after="134" w:before="134"/>
        <w:ind w:firstLine="0" w:left="0" w:right="0"/>
        <w:jc w:val="both"/>
        <w:rPr>
          <w:sz w:val="28"/>
        </w:rPr>
      </w:pPr>
    </w:p>
    <w:p w14:paraId="11000000">
      <w:pPr>
        <w:spacing w:after="134" w:before="134"/>
        <w:ind w:firstLine="0" w:left="0" w:right="0"/>
        <w:jc w:val="both"/>
        <w:rPr>
          <w:sz w:val="28"/>
        </w:rPr>
      </w:pPr>
    </w:p>
    <w:p w14:paraId="12000000">
      <w:pPr>
        <w:spacing w:after="134" w:before="134"/>
        <w:ind w:firstLine="0" w:left="0" w:right="0"/>
        <w:jc w:val="both"/>
        <w:rPr>
          <w:sz w:val="28"/>
        </w:rPr>
      </w:pPr>
      <w:r>
        <w:rPr>
          <w:sz w:val="28"/>
        </w:rPr>
        <w:t xml:space="preserve">средств в образовательную организацию за обучение ребенка в учебном году (семестре), по завершении которого подано заявление, а также </w:t>
      </w:r>
      <w:r>
        <w:rPr>
          <w:b w:val="1"/>
          <w:sz w:val="28"/>
        </w:rPr>
        <w:t>сведения образовательной организации о стоимости обучения за учебный год (семестр),</w:t>
      </w:r>
      <w:r>
        <w:rPr>
          <w:sz w:val="28"/>
        </w:rPr>
        <w:t xml:space="preserve"> по завершении которого подано заявление, заверенные печатью образовательной организации (при наличии), подписью руководителя образовательной организации или его подразделения (с расшифровкой подписи, ФИО);</w:t>
      </w:r>
      <w:r>
        <w:rPr>
          <w:sz w:val="28"/>
        </w:rPr>
        <w:br/>
      </w:r>
    </w:p>
    <w:p w14:paraId="13000000">
      <w:pPr>
        <w:spacing w:after="134" w:before="134"/>
        <w:ind w:firstLine="0" w:left="0" w:right="0"/>
        <w:jc w:val="both"/>
        <w:rPr>
          <w:sz w:val="28"/>
        </w:rPr>
      </w:pPr>
      <w:r>
        <w:rPr>
          <w:sz w:val="28"/>
        </w:rPr>
        <w:t xml:space="preserve">банковской выписки </w:t>
      </w:r>
      <w:r>
        <w:rPr>
          <w:b w:val="1"/>
          <w:sz w:val="28"/>
        </w:rPr>
        <w:t>лицевого счета</w:t>
      </w:r>
      <w:r>
        <w:rPr>
          <w:sz w:val="28"/>
        </w:rPr>
        <w:t xml:space="preserve"> или номера банковской карты, являющейся национальным платежным инструментом, гражданина.</w:t>
      </w:r>
      <w:r>
        <w:rPr>
          <w:sz w:val="28"/>
        </w:rPr>
        <w:br/>
      </w:r>
    </w:p>
    <w:p w14:paraId="14000000">
      <w:pPr>
        <w:spacing w:after="134" w:before="134"/>
        <w:ind w:firstLine="0" w:left="0" w:right="0"/>
        <w:rPr>
          <w:rFonts w:ascii="Times New Roman" w:hAnsi="Times New Roman"/>
          <w:b w:val="0"/>
          <w:color w:val="000000"/>
        </w:rPr>
      </w:pPr>
    </w:p>
    <w:p w14:paraId="15000000">
      <w:pPr>
        <w:spacing w:after="134" w:before="134"/>
        <w:ind w:firstLine="0" w:left="0" w:right="0"/>
        <w:rPr>
          <w:rFonts w:ascii="Times New Roman" w:hAnsi="Times New Roman"/>
          <w:b w:val="0"/>
          <w:color w:val="000000"/>
        </w:rPr>
      </w:pPr>
      <w:r>
        <w:rPr>
          <w:rFonts w:ascii="Times New Roman" w:hAnsi="Times New Roman"/>
          <w:b w:val="0"/>
          <w:color w:val="000000"/>
          <w:sz w:val="28"/>
        </w:rPr>
        <w:t>   </w:t>
      </w:r>
      <w:r>
        <w:rPr>
          <w:rFonts w:ascii="Times New Roman" w:hAnsi="Times New Roman"/>
          <w:b w:val="0"/>
          <w:color w:val="000000"/>
          <w:sz w:val="28"/>
        </w:rPr>
        <w:t xml:space="preserve"> За более подробной информацией обращаться в УСЗН Азовского района по адресу: г. Азов, пер.Безымянный 11, кабинет 204, 208  или по телефону: 8(863 42)</w:t>
      </w:r>
      <w:r>
        <w:rPr>
          <w:rFonts w:ascii="Times New Roman" w:hAnsi="Times New Roman"/>
          <w:b w:val="0"/>
          <w:color w:val="000000"/>
        </w:rPr>
        <w:t xml:space="preserve">     </w:t>
      </w:r>
      <w:r>
        <w:rPr>
          <w:rFonts w:ascii="Times New Roman" w:hAnsi="Times New Roman"/>
          <w:b w:val="0"/>
          <w:color w:val="000000"/>
          <w:sz w:val="28"/>
        </w:rPr>
        <w:t>6-30-80.</w:t>
      </w:r>
    </w:p>
    <w:p w14:paraId="16000000">
      <w:pPr>
        <w:pStyle w:val="Style_1"/>
        <w:rPr>
          <w:rFonts w:ascii="Times New Roman" w:hAnsi="Times New Roman"/>
          <w:b w:val="0"/>
          <w:color w:val="000000"/>
        </w:rPr>
      </w:pPr>
    </w:p>
    <w:p w14:paraId="17000000">
      <w:pPr>
        <w:spacing w:line="276" w:lineRule="auto"/>
        <w:ind w:firstLine="709" w:left="0"/>
        <w:jc w:val="both"/>
        <w:rPr>
          <w:b w:val="0"/>
          <w:sz w:val="28"/>
        </w:rPr>
      </w:pPr>
    </w:p>
    <w:p w14:paraId="18000000">
      <w:pPr>
        <w:ind/>
        <w:jc w:val="center"/>
        <w:outlineLvl w:val="0"/>
        <w:rPr>
          <w:b w:val="1"/>
          <w:color w:val="000000"/>
          <w:sz w:val="28"/>
        </w:rPr>
      </w:pPr>
    </w:p>
    <w:p w14:paraId="19000000">
      <w:pPr>
        <w:ind/>
        <w:jc w:val="center"/>
        <w:outlineLvl w:val="0"/>
        <w:rPr>
          <w:b w:val="1"/>
          <w:color w:val="000000"/>
          <w:sz w:val="28"/>
        </w:rPr>
      </w:pPr>
    </w:p>
    <w:p w14:paraId="1A000000">
      <w:pPr>
        <w:ind/>
        <w:jc w:val="center"/>
        <w:outlineLvl w:val="0"/>
        <w:rPr>
          <w:b w:val="1"/>
          <w:color w:val="000000"/>
          <w:sz w:val="28"/>
        </w:rPr>
      </w:pPr>
    </w:p>
    <w:p w14:paraId="1B000000">
      <w:pPr>
        <w:ind/>
        <w:jc w:val="center"/>
        <w:outlineLvl w:val="0"/>
        <w:rPr>
          <w:b w:val="1"/>
          <w:color w:val="000000"/>
          <w:sz w:val="28"/>
        </w:rPr>
      </w:pPr>
    </w:p>
    <w:p w14:paraId="1C000000">
      <w:pPr>
        <w:ind/>
        <w:jc w:val="center"/>
        <w:outlineLvl w:val="0"/>
        <w:rPr>
          <w:b w:val="1"/>
          <w:color w:val="000000"/>
          <w:sz w:val="28"/>
        </w:rPr>
      </w:pPr>
    </w:p>
    <w:p w14:paraId="1D000000">
      <w:pPr>
        <w:ind/>
        <w:jc w:val="center"/>
        <w:outlineLvl w:val="0"/>
        <w:rPr>
          <w:b w:val="1"/>
          <w:color w:val="000000"/>
          <w:sz w:val="28"/>
        </w:rPr>
      </w:pPr>
    </w:p>
    <w:p w14:paraId="1E000000">
      <w:pPr>
        <w:ind/>
        <w:jc w:val="center"/>
        <w:outlineLvl w:val="0"/>
        <w:rPr>
          <w:b w:val="1"/>
          <w:color w:val="000000"/>
          <w:sz w:val="28"/>
        </w:rPr>
      </w:pPr>
    </w:p>
    <w:p w14:paraId="1F000000">
      <w:pPr>
        <w:ind/>
        <w:jc w:val="center"/>
        <w:outlineLvl w:val="0"/>
        <w:rPr>
          <w:b w:val="1"/>
          <w:color w:val="000000"/>
          <w:sz w:val="28"/>
        </w:rPr>
      </w:pPr>
    </w:p>
    <w:p w14:paraId="20000000">
      <w:pPr>
        <w:ind/>
        <w:jc w:val="center"/>
        <w:outlineLvl w:val="0"/>
        <w:rPr>
          <w:b w:val="1"/>
          <w:color w:val="000000"/>
          <w:sz w:val="28"/>
        </w:rPr>
      </w:pPr>
    </w:p>
    <w:p w14:paraId="21000000">
      <w:pPr>
        <w:ind/>
        <w:jc w:val="center"/>
        <w:outlineLvl w:val="0"/>
        <w:rPr>
          <w:b w:val="1"/>
          <w:color w:val="000000"/>
          <w:sz w:val="28"/>
        </w:rPr>
      </w:pPr>
    </w:p>
    <w:p w14:paraId="22000000">
      <w:pPr>
        <w:ind/>
        <w:jc w:val="center"/>
        <w:outlineLvl w:val="0"/>
        <w:rPr>
          <w:b w:val="1"/>
          <w:color w:val="000000"/>
          <w:sz w:val="28"/>
        </w:rPr>
      </w:pPr>
    </w:p>
    <w:p w14:paraId="23000000">
      <w:pPr>
        <w:ind/>
        <w:jc w:val="center"/>
        <w:outlineLvl w:val="0"/>
        <w:rPr>
          <w:b w:val="1"/>
          <w:color w:val="000000"/>
          <w:sz w:val="28"/>
        </w:rPr>
      </w:pPr>
    </w:p>
    <w:p w14:paraId="24000000">
      <w:pPr>
        <w:ind/>
        <w:jc w:val="center"/>
        <w:outlineLvl w:val="0"/>
        <w:rPr>
          <w:b w:val="1"/>
          <w:color w:val="000000"/>
          <w:sz w:val="28"/>
        </w:rPr>
      </w:pPr>
    </w:p>
    <w:p w14:paraId="25000000">
      <w:pPr>
        <w:ind/>
        <w:jc w:val="center"/>
        <w:outlineLvl w:val="0"/>
        <w:rPr>
          <w:b w:val="1"/>
          <w:color w:val="000000"/>
          <w:sz w:val="28"/>
        </w:rPr>
      </w:pPr>
    </w:p>
    <w:p w14:paraId="26000000">
      <w:pPr>
        <w:ind/>
        <w:jc w:val="center"/>
        <w:outlineLvl w:val="0"/>
        <w:rPr>
          <w:b w:val="1"/>
          <w:color w:val="000000"/>
          <w:sz w:val="28"/>
        </w:rPr>
      </w:pPr>
    </w:p>
    <w:p w14:paraId="27000000">
      <w:pPr>
        <w:ind/>
        <w:jc w:val="center"/>
        <w:outlineLvl w:val="0"/>
        <w:rPr>
          <w:b w:val="1"/>
          <w:color w:val="000000"/>
          <w:sz w:val="28"/>
        </w:rPr>
      </w:pPr>
    </w:p>
    <w:p w14:paraId="28000000">
      <w:pPr>
        <w:ind/>
        <w:jc w:val="center"/>
        <w:outlineLvl w:val="0"/>
        <w:rPr>
          <w:b w:val="1"/>
          <w:color w:val="000000"/>
          <w:sz w:val="28"/>
        </w:rPr>
      </w:pPr>
    </w:p>
    <w:p w14:paraId="29000000">
      <w:pPr>
        <w:ind/>
        <w:jc w:val="center"/>
        <w:outlineLvl w:val="0"/>
        <w:rPr>
          <w:b w:val="1"/>
          <w:color w:val="000000"/>
          <w:sz w:val="28"/>
        </w:rPr>
      </w:pPr>
    </w:p>
    <w:p w14:paraId="2A000000">
      <w:pPr>
        <w:ind/>
        <w:jc w:val="center"/>
        <w:outlineLvl w:val="0"/>
        <w:rPr>
          <w:b w:val="1"/>
          <w:color w:val="000000"/>
          <w:sz w:val="28"/>
        </w:rPr>
      </w:pPr>
    </w:p>
    <w:p w14:paraId="2B000000">
      <w:pPr>
        <w:ind/>
        <w:jc w:val="center"/>
        <w:outlineLvl w:val="0"/>
        <w:rPr>
          <w:b w:val="1"/>
          <w:color w:val="000000"/>
          <w:sz w:val="28"/>
        </w:rPr>
      </w:pPr>
    </w:p>
    <w:p w14:paraId="2C000000">
      <w:pPr>
        <w:ind/>
        <w:jc w:val="center"/>
        <w:outlineLvl w:val="0"/>
        <w:rPr>
          <w:b w:val="1"/>
          <w:color w:val="000000"/>
          <w:sz w:val="28"/>
        </w:rPr>
      </w:pPr>
    </w:p>
    <w:p w14:paraId="2D000000">
      <w:pPr>
        <w:ind/>
        <w:jc w:val="center"/>
        <w:outlineLvl w:val="0"/>
        <w:rPr>
          <w:b w:val="1"/>
          <w:color w:val="000000"/>
          <w:sz w:val="28"/>
        </w:rPr>
      </w:pPr>
    </w:p>
    <w:p w14:paraId="2E000000">
      <w:pPr>
        <w:ind/>
        <w:jc w:val="center"/>
        <w:outlineLvl w:val="0"/>
        <w:rPr>
          <w:b w:val="1"/>
          <w:color w:val="000000"/>
          <w:sz w:val="28"/>
        </w:rPr>
      </w:pPr>
    </w:p>
    <w:p w14:paraId="2F000000">
      <w:pPr>
        <w:ind/>
        <w:jc w:val="center"/>
        <w:outlineLvl w:val="0"/>
        <w:rPr>
          <w:b w:val="1"/>
          <w:color w:val="000000"/>
          <w:sz w:val="28"/>
        </w:rPr>
      </w:pPr>
    </w:p>
    <w:p w14:paraId="30000000">
      <w:pPr>
        <w:ind/>
        <w:jc w:val="center"/>
        <w:outlineLvl w:val="0"/>
        <w:rPr>
          <w:b w:val="1"/>
          <w:color w:val="000000"/>
          <w:sz w:val="28"/>
        </w:rPr>
      </w:pPr>
    </w:p>
    <w:p w14:paraId="31000000">
      <w:pPr>
        <w:ind/>
        <w:jc w:val="center"/>
        <w:outlineLvl w:val="0"/>
        <w:rPr>
          <w:b w:val="1"/>
          <w:color w:val="000000"/>
          <w:sz w:val="28"/>
        </w:rPr>
      </w:pPr>
    </w:p>
    <w:p w14:paraId="32000000">
      <w:pPr>
        <w:ind/>
        <w:jc w:val="center"/>
        <w:outlineLvl w:val="0"/>
        <w:rPr>
          <w:b w:val="1"/>
          <w:color w:val="000000"/>
          <w:sz w:val="28"/>
        </w:rPr>
      </w:pPr>
    </w:p>
    <w:p w14:paraId="33000000">
      <w:pPr>
        <w:ind/>
        <w:jc w:val="center"/>
        <w:outlineLvl w:val="0"/>
        <w:rPr>
          <w:b w:val="1"/>
          <w:color w:val="000000"/>
          <w:sz w:val="28"/>
        </w:rPr>
      </w:pPr>
    </w:p>
    <w:p w14:paraId="34000000">
      <w:pPr>
        <w:ind/>
        <w:jc w:val="center"/>
        <w:outlineLvl w:val="0"/>
        <w:rPr>
          <w:b w:val="1"/>
          <w:color w:val="000000"/>
          <w:sz w:val="28"/>
        </w:rPr>
      </w:pPr>
    </w:p>
    <w:p w14:paraId="35000000">
      <w:pPr>
        <w:ind/>
        <w:jc w:val="center"/>
        <w:outlineLvl w:val="0"/>
        <w:rPr>
          <w:b w:val="1"/>
          <w:color w:val="000000"/>
          <w:sz w:val="28"/>
        </w:rPr>
      </w:pPr>
    </w:p>
    <w:p w14:paraId="36000000">
      <w:pPr>
        <w:ind/>
        <w:jc w:val="center"/>
        <w:outlineLvl w:val="0"/>
        <w:rPr>
          <w:b w:val="1"/>
          <w:color w:val="000000"/>
          <w:sz w:val="28"/>
        </w:rPr>
      </w:pPr>
    </w:p>
    <w:p w14:paraId="37000000">
      <w:pPr>
        <w:ind/>
        <w:jc w:val="center"/>
        <w:outlineLvl w:val="0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Порядке предоставления</w:t>
      </w:r>
    </w:p>
    <w:p w14:paraId="38000000">
      <w:pPr>
        <w:ind/>
        <w:jc w:val="center"/>
        <w:outlineLvl w:val="0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молодым семьям единовременной денежной выплаты</w:t>
      </w:r>
    </w:p>
    <w:p w14:paraId="39000000">
      <w:pPr>
        <w:ind/>
        <w:jc w:val="center"/>
        <w:outlineLvl w:val="0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в связи с рождением третьего или последующего ребенка</w:t>
      </w:r>
    </w:p>
    <w:p w14:paraId="3A000000">
      <w:pPr>
        <w:ind/>
        <w:jc w:val="center"/>
        <w:outlineLvl w:val="0"/>
        <w:rPr>
          <w:color w:val="000000"/>
          <w:sz w:val="28"/>
        </w:rPr>
      </w:pPr>
    </w:p>
    <w:p w14:paraId="3B000000">
      <w:pPr>
        <w:ind/>
        <w:jc w:val="both"/>
        <w:outlineLvl w:val="0"/>
        <w:rPr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    В целях </w:t>
      </w:r>
      <w:r>
        <w:rPr>
          <w:rFonts w:ascii="Times New Roman" w:hAnsi="Times New Roman"/>
          <w:color w:val="000000"/>
          <w:sz w:val="28"/>
        </w:rPr>
        <w:t xml:space="preserve">реализации </w:t>
      </w:r>
      <w:r>
        <w:rPr>
          <w:rFonts w:ascii="Times New Roman" w:hAnsi="Times New Roman"/>
          <w:color w:val="000000"/>
          <w:sz w:val="28"/>
        </w:rPr>
        <w:t>региональной программы Ростовской обла</w:t>
      </w:r>
      <w:r>
        <w:rPr>
          <w:rFonts w:ascii="Times New Roman" w:hAnsi="Times New Roman"/>
          <w:color w:val="000000"/>
          <w:sz w:val="28"/>
        </w:rPr>
        <w:t xml:space="preserve">сти </w:t>
      </w:r>
      <w:r>
        <w:rPr>
          <w:rFonts w:ascii="Times New Roman" w:hAnsi="Times New Roman"/>
          <w:color w:val="000000"/>
          <w:sz w:val="28"/>
        </w:rPr>
        <w:t>«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</w:rPr>
        <w:t xml:space="preserve">Повышение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</w:rPr>
        <w:t xml:space="preserve">рождаемости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</w:rPr>
        <w:t>на 2023 – 2027 годы</w:t>
      </w:r>
      <w:r>
        <w:rPr>
          <w:rFonts w:ascii="Times New Roman" w:hAnsi="Times New Roman"/>
          <w:color w:val="000000"/>
          <w:sz w:val="28"/>
        </w:rPr>
        <w:t>»</w:t>
      </w:r>
      <w:r>
        <w:rPr>
          <w:rFonts w:ascii="Times New Roman" w:hAnsi="Times New Roman"/>
          <w:color w:val="000000"/>
          <w:sz w:val="28"/>
        </w:rPr>
        <w:t>, утвержденной постановлением Правительства Ро</w:t>
      </w:r>
      <w:r>
        <w:rPr>
          <w:rFonts w:ascii="Times New Roman" w:hAnsi="Times New Roman"/>
          <w:color w:val="000000"/>
          <w:sz w:val="28"/>
        </w:rPr>
        <w:t>стовской</w:t>
      </w:r>
      <w:r>
        <w:rPr>
          <w:rFonts w:ascii="Times New Roman" w:hAnsi="Times New Roman"/>
          <w:color w:val="000000"/>
          <w:spacing w:val="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t>области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</w:rPr>
        <w:t xml:space="preserve"> от 26.06.2023 № 467.</w:t>
      </w:r>
    </w:p>
    <w:p w14:paraId="3C000000">
      <w:pPr>
        <w:ind w:firstLine="709" w:left="0"/>
        <w:contextualSpacing w:val="1"/>
        <w:jc w:val="both"/>
        <w:rPr>
          <w:color w:val="000000"/>
          <w:sz w:val="28"/>
        </w:rPr>
      </w:pPr>
      <w:r>
        <w:rPr>
          <w:color w:val="000000"/>
          <w:sz w:val="28"/>
        </w:rPr>
        <w:t>Предоставления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меры соц</w:t>
      </w:r>
      <w:r>
        <w:rPr>
          <w:color w:val="000000"/>
          <w:sz w:val="28"/>
        </w:rPr>
        <w:t xml:space="preserve">иальной поддержки в виде предоставления </w:t>
      </w:r>
      <w:r>
        <w:rPr>
          <w:color w:val="000000"/>
          <w:sz w:val="28"/>
        </w:rPr>
        <w:t>гражданам Российской Федерации, постоянно проживающим на территории Ростовской области, из</w:t>
      </w:r>
      <w:r>
        <w:rPr>
          <w:rFonts w:ascii="Times New Roman" w:hAnsi="Times New Roman"/>
          <w:color w:val="000000"/>
          <w:spacing w:val="0"/>
          <w:sz w:val="28"/>
        </w:rPr>
        <w:t> </w:t>
      </w:r>
      <w:r>
        <w:rPr>
          <w:color w:val="000000"/>
          <w:sz w:val="28"/>
        </w:rPr>
        <w:t>числа членов молодых семей, состоящих из двух родителей в возрасте до</w:t>
      </w:r>
      <w:r>
        <w:rPr>
          <w:rFonts w:ascii="Times New Roman" w:hAnsi="Times New Roman"/>
          <w:color w:val="000000"/>
          <w:spacing w:val="0"/>
          <w:sz w:val="28"/>
        </w:rPr>
        <w:t> </w:t>
      </w:r>
      <w:r>
        <w:rPr>
          <w:color w:val="000000"/>
          <w:sz w:val="28"/>
        </w:rPr>
        <w:t>35</w:t>
      </w:r>
      <w:r>
        <w:rPr>
          <w:rFonts w:ascii="Times New Roman" w:hAnsi="Times New Roman"/>
          <w:color w:val="000000"/>
          <w:spacing w:val="0"/>
          <w:sz w:val="28"/>
        </w:rPr>
        <w:t> </w:t>
      </w:r>
      <w:r>
        <w:rPr>
          <w:color w:val="000000"/>
          <w:sz w:val="28"/>
        </w:rPr>
        <w:t xml:space="preserve">лет включительно, находящихся в зарегистрированном браке, либо единственного родителя в </w:t>
      </w:r>
      <w:r>
        <w:rPr>
          <w:color w:val="000000"/>
          <w:sz w:val="28"/>
        </w:rPr>
        <w:t>возрасте до 35 лет включительно,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единовременной денежной выплаты в связи с рождением в период с 1 января 2025 </w:t>
      </w:r>
      <w:r>
        <w:rPr>
          <w:color w:val="000000"/>
          <w:sz w:val="28"/>
        </w:rPr>
        <w:t xml:space="preserve">по 31 декабря </w:t>
      </w:r>
      <w:r>
        <w:rPr>
          <w:color w:val="000000"/>
          <w:sz w:val="28"/>
        </w:rPr>
        <w:t xml:space="preserve">2027 третьего или последующего ребенка, имеющего гражданство Российской Федерации, в размере </w:t>
      </w:r>
      <w:r>
        <w:rPr>
          <w:b w:val="1"/>
          <w:color w:val="000000"/>
          <w:sz w:val="28"/>
        </w:rPr>
        <w:t>300 000 рублей.</w:t>
      </w:r>
      <w:r>
        <w:rPr>
          <w:b w:val="1"/>
          <w:color w:val="000000"/>
          <w:sz w:val="28"/>
        </w:rPr>
        <w:t xml:space="preserve"> </w:t>
      </w:r>
    </w:p>
    <w:p w14:paraId="3D000000">
      <w:pPr>
        <w:ind w:firstLine="703" w:left="6"/>
        <w:contextualSpacing w:val="1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Для </w:t>
      </w:r>
      <w:r>
        <w:rPr>
          <w:color w:val="000000"/>
          <w:sz w:val="28"/>
        </w:rPr>
        <w:t>получения</w:t>
      </w:r>
      <w:r>
        <w:rPr>
          <w:color w:val="000000"/>
          <w:sz w:val="28"/>
        </w:rPr>
        <w:t xml:space="preserve"> единовременной денежной выплаты гражданин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подает</w:t>
      </w:r>
      <w:r>
        <w:rPr>
          <w:color w:val="000000"/>
          <w:sz w:val="28"/>
        </w:rPr>
        <w:t xml:space="preserve"> в</w:t>
      </w:r>
      <w:r>
        <w:rPr>
          <w:rFonts w:ascii="Times New Roman" w:hAnsi="Times New Roman"/>
          <w:color w:val="000000"/>
          <w:spacing w:val="0"/>
          <w:sz w:val="28"/>
        </w:rPr>
        <w:t> </w:t>
      </w:r>
      <w:r>
        <w:rPr>
          <w:color w:val="000000"/>
          <w:sz w:val="28"/>
        </w:rPr>
        <w:t>УСЗН по месту регистрации по месту жительств</w:t>
      </w:r>
      <w:r>
        <w:rPr>
          <w:color w:val="000000"/>
          <w:sz w:val="28"/>
        </w:rPr>
        <w:t xml:space="preserve">а </w:t>
      </w:r>
      <w:r>
        <w:rPr>
          <w:color w:val="000000"/>
          <w:sz w:val="28"/>
        </w:rPr>
        <w:t>заявление</w:t>
      </w:r>
      <w:r>
        <w:rPr>
          <w:color w:val="000000"/>
          <w:sz w:val="28"/>
        </w:rPr>
        <w:t xml:space="preserve"> п</w:t>
      </w:r>
      <w:r>
        <w:rPr>
          <w:strike w:val="0"/>
          <w:color w:val="000000"/>
          <w:sz w:val="28"/>
        </w:rPr>
        <w:t>о форме,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и представляет</w:t>
      </w:r>
      <w:r>
        <w:rPr>
          <w:color w:val="000000"/>
          <w:sz w:val="28"/>
        </w:rPr>
        <w:t xml:space="preserve"> следующие </w:t>
      </w:r>
      <w:r>
        <w:rPr>
          <w:color w:val="000000"/>
          <w:sz w:val="28"/>
        </w:rPr>
        <w:t>документы:</w:t>
      </w:r>
    </w:p>
    <w:p w14:paraId="3E000000">
      <w:pPr>
        <w:ind w:firstLine="709" w:left="0"/>
        <w:contextualSpacing w:val="1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паспорт гражданина Российской Федерации (иной документ, </w:t>
      </w:r>
      <w:r>
        <w:rPr>
          <w:color w:val="000000"/>
          <w:sz w:val="28"/>
        </w:rPr>
        <w:t>удостоверяющий личность гражданина Российской Федерации) гражданина и</w:t>
      </w:r>
      <w:r>
        <w:rPr>
          <w:rFonts w:ascii="Times New Roman" w:hAnsi="Times New Roman"/>
          <w:color w:val="000000"/>
          <w:spacing w:val="0"/>
          <w:sz w:val="28"/>
        </w:rPr>
        <w:t> </w:t>
      </w:r>
      <w:r>
        <w:rPr>
          <w:color w:val="000000"/>
          <w:sz w:val="28"/>
        </w:rPr>
        <w:t>членов его семьи – для лиц, достигших 14-летнего возраста</w:t>
      </w:r>
      <w:r>
        <w:rPr>
          <w:color w:val="000000"/>
          <w:sz w:val="28"/>
        </w:rPr>
        <w:t>;</w:t>
      </w:r>
    </w:p>
    <w:p w14:paraId="3F000000">
      <w:pPr>
        <w:ind w:firstLine="709" w:left="0"/>
        <w:contextualSpacing w:val="1"/>
        <w:jc w:val="both"/>
        <w:rPr>
          <w:color w:val="000000"/>
          <w:sz w:val="28"/>
        </w:rPr>
      </w:pPr>
      <w:r>
        <w:rPr>
          <w:color w:val="000000"/>
          <w:sz w:val="28"/>
        </w:rPr>
        <w:t>свидетельства о рождении ребенка (детей) гражданина, о заключении (расторжении) брака гражданином и их нотариально удостоверенный перевод на русский язык в случае, если они выданы компетентным органом иностранного государства и сведения о государственной регистрации отсутствуют в Едином государственном реестре записей актов гражданского состояния (далее – ЕГР ЗАГС);</w:t>
      </w:r>
    </w:p>
    <w:p w14:paraId="40000000">
      <w:pPr>
        <w:ind w:firstLine="709" w:left="0"/>
        <w:contextualSpacing w:val="1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согласие второго родителя </w:t>
      </w:r>
      <w:r>
        <w:rPr>
          <w:color w:val="000000"/>
          <w:sz w:val="28"/>
        </w:rPr>
        <w:t xml:space="preserve">на </w:t>
      </w:r>
      <w:r>
        <w:rPr>
          <w:color w:val="000000"/>
          <w:sz w:val="28"/>
        </w:rPr>
        <w:t>предоставлени</w:t>
      </w:r>
      <w:r>
        <w:rPr>
          <w:color w:val="000000"/>
          <w:sz w:val="28"/>
        </w:rPr>
        <w:t>е</w:t>
      </w:r>
      <w:r>
        <w:rPr>
          <w:color w:val="000000"/>
          <w:sz w:val="28"/>
        </w:rPr>
        <w:t xml:space="preserve"> единовременной денежной выплаты гражданину </w:t>
      </w:r>
      <w:r>
        <w:rPr>
          <w:color w:val="000000"/>
          <w:sz w:val="28"/>
        </w:rPr>
        <w:t xml:space="preserve">по </w:t>
      </w:r>
      <w:r>
        <w:rPr>
          <w:color w:val="000000"/>
          <w:sz w:val="28"/>
        </w:rPr>
        <w:t xml:space="preserve">форме, </w:t>
      </w:r>
      <w:r>
        <w:rPr>
          <w:color w:val="000000"/>
          <w:sz w:val="28"/>
        </w:rPr>
        <w:t xml:space="preserve">утвержденной </w:t>
      </w:r>
      <w:r>
        <w:rPr>
          <w:color w:val="000000"/>
          <w:sz w:val="28"/>
        </w:rPr>
        <w:t>министерством труда и</w:t>
      </w:r>
      <w:r>
        <w:rPr>
          <w:rFonts w:ascii="Times New Roman" w:hAnsi="Times New Roman"/>
          <w:color w:val="000000"/>
          <w:spacing w:val="0"/>
          <w:sz w:val="28"/>
        </w:rPr>
        <w:t> </w:t>
      </w:r>
      <w:r>
        <w:rPr>
          <w:color w:val="000000"/>
          <w:sz w:val="28"/>
        </w:rPr>
        <w:t>социального развития Ростовской области (далее – минтруд области)</w:t>
      </w:r>
      <w:r>
        <w:rPr>
          <w:color w:val="000000"/>
          <w:sz w:val="28"/>
        </w:rPr>
        <w:t>;</w:t>
      </w:r>
    </w:p>
    <w:p w14:paraId="41000000">
      <w:pPr>
        <w:ind w:firstLine="709" w:left="0"/>
        <w:contextualSpacing w:val="1"/>
        <w:jc w:val="both"/>
        <w:rPr>
          <w:color w:val="000000"/>
          <w:sz w:val="28"/>
        </w:rPr>
      </w:pPr>
      <w:r>
        <w:rPr>
          <w:color w:val="000000"/>
          <w:sz w:val="28"/>
        </w:rPr>
        <w:t>документы, подтверждающие определение места жительства ребенка (детей) с гражданином (</w:t>
      </w:r>
      <w:r>
        <w:rPr>
          <w:color w:val="000000"/>
          <w:sz w:val="28"/>
        </w:rPr>
        <w:t xml:space="preserve">в случае </w:t>
      </w:r>
      <w:r>
        <w:rPr>
          <w:color w:val="000000"/>
          <w:sz w:val="28"/>
        </w:rPr>
        <w:t>определения их места жительства на</w:t>
      </w:r>
      <w:r>
        <w:rPr>
          <w:rFonts w:ascii="Times New Roman" w:hAnsi="Times New Roman"/>
          <w:color w:val="000000"/>
          <w:spacing w:val="0"/>
          <w:sz w:val="28"/>
        </w:rPr>
        <w:t> </w:t>
      </w:r>
      <w:r>
        <w:rPr>
          <w:color w:val="000000"/>
          <w:sz w:val="28"/>
        </w:rPr>
        <w:t>основании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соглашени</w:t>
      </w:r>
      <w:r>
        <w:rPr>
          <w:color w:val="000000"/>
          <w:sz w:val="28"/>
        </w:rPr>
        <w:t>я</w:t>
      </w:r>
      <w:r>
        <w:rPr>
          <w:color w:val="000000"/>
          <w:sz w:val="28"/>
        </w:rPr>
        <w:t xml:space="preserve"> родителей</w:t>
      </w:r>
      <w:r>
        <w:rPr>
          <w:color w:val="000000"/>
          <w:sz w:val="28"/>
        </w:rPr>
        <w:t xml:space="preserve"> или судебн</w:t>
      </w:r>
      <w:r>
        <w:rPr>
          <w:color w:val="000000"/>
          <w:sz w:val="28"/>
        </w:rPr>
        <w:t>ого</w:t>
      </w:r>
      <w:r>
        <w:rPr>
          <w:color w:val="000000"/>
          <w:sz w:val="28"/>
        </w:rPr>
        <w:t xml:space="preserve"> акт</w:t>
      </w:r>
      <w:r>
        <w:rPr>
          <w:color w:val="000000"/>
          <w:sz w:val="28"/>
        </w:rPr>
        <w:t>а);</w:t>
      </w:r>
    </w:p>
    <w:p w14:paraId="42000000">
      <w:pPr>
        <w:ind w:firstLine="709" w:left="0"/>
        <w:contextualSpacing w:val="1"/>
        <w:jc w:val="both"/>
        <w:rPr>
          <w:color w:val="000000"/>
          <w:sz w:val="28"/>
        </w:rPr>
      </w:pPr>
      <w:r>
        <w:rPr>
          <w:color w:val="000000"/>
          <w:sz w:val="28"/>
        </w:rPr>
        <w:t>лицевой счет заявителя.</w:t>
      </w:r>
    </w:p>
    <w:p w14:paraId="43000000">
      <w:pPr>
        <w:spacing w:after="134" w:before="134"/>
        <w:ind w:firstLine="0" w:left="0" w:right="0"/>
        <w:rPr>
          <w:rFonts w:ascii="Times New Roman" w:hAnsi="Times New Roman"/>
          <w:b w:val="0"/>
          <w:color w:val="000000"/>
        </w:rPr>
      </w:pPr>
    </w:p>
    <w:p w14:paraId="44000000">
      <w:pPr>
        <w:spacing w:after="134" w:before="134"/>
        <w:ind w:firstLine="0" w:left="0" w:right="0"/>
        <w:rPr>
          <w:rFonts w:ascii="Times New Roman" w:hAnsi="Times New Roman"/>
          <w:b w:val="0"/>
          <w:color w:val="000000"/>
          <w:sz w:val="28"/>
        </w:rPr>
      </w:pPr>
      <w:r>
        <w:rPr>
          <w:rFonts w:ascii="Times New Roman" w:hAnsi="Times New Roman"/>
          <w:b w:val="0"/>
          <w:color w:val="000000"/>
          <w:sz w:val="28"/>
        </w:rPr>
        <w:t>   </w:t>
      </w:r>
      <w:r>
        <w:rPr>
          <w:rFonts w:ascii="Times New Roman" w:hAnsi="Times New Roman"/>
          <w:b w:val="0"/>
          <w:color w:val="000000"/>
          <w:sz w:val="28"/>
        </w:rPr>
        <w:t xml:space="preserve"> За более подробной информацией обращаться в УСЗН Азовского района по адресу: г. Азов, пер.Безымянный 11, кабинет 204, 208  или по телефону: 8(863 42)</w:t>
      </w:r>
      <w:r>
        <w:rPr>
          <w:rFonts w:ascii="Times New Roman" w:hAnsi="Times New Roman"/>
          <w:b w:val="0"/>
          <w:color w:val="000000"/>
          <w:sz w:val="28"/>
        </w:rPr>
        <w:t xml:space="preserve">    6-30-80.</w:t>
      </w:r>
    </w:p>
    <w:p w14:paraId="45000000">
      <w:pPr>
        <w:pStyle w:val="Style_1"/>
        <w:rPr>
          <w:rFonts w:ascii="Times New Roman" w:hAnsi="Times New Roman"/>
          <w:b w:val="0"/>
          <w:color w:val="000000"/>
          <w:sz w:val="28"/>
        </w:rPr>
      </w:pPr>
    </w:p>
    <w:p w14:paraId="46000000">
      <w:pPr>
        <w:ind w:firstLine="700" w:left="0"/>
        <w:jc w:val="both"/>
        <w:rPr>
          <w:sz w:val="28"/>
        </w:rPr>
      </w:pPr>
    </w:p>
    <w:p w14:paraId="47000000">
      <w:pPr>
        <w:ind w:firstLine="700" w:left="0"/>
        <w:jc w:val="both"/>
        <w:rPr>
          <w:sz w:val="28"/>
        </w:rPr>
      </w:pPr>
    </w:p>
    <w:p w14:paraId="48000000">
      <w:pPr>
        <w:ind w:firstLine="700" w:left="0"/>
        <w:jc w:val="both"/>
        <w:rPr>
          <w:sz w:val="28"/>
        </w:rPr>
      </w:pPr>
    </w:p>
    <w:p w14:paraId="49000000">
      <w:pPr>
        <w:ind w:firstLine="700" w:left="0"/>
        <w:jc w:val="both"/>
        <w:rPr>
          <w:sz w:val="28"/>
        </w:rPr>
      </w:pPr>
    </w:p>
    <w:p w14:paraId="4A000000">
      <w:pPr>
        <w:ind/>
        <w:jc w:val="both"/>
        <w:rPr>
          <w:sz w:val="20"/>
        </w:rPr>
      </w:pPr>
    </w:p>
    <w:p w14:paraId="4B000000">
      <w:pPr>
        <w:tabs>
          <w:tab w:leader="none" w:pos="4320" w:val="left"/>
          <w:tab w:leader="none" w:pos="4875" w:val="center"/>
        </w:tabs>
        <w:ind/>
        <w:jc w:val="both"/>
        <w:rPr>
          <w:sz w:val="22"/>
        </w:rPr>
      </w:pPr>
      <w:bookmarkStart w:id="2" w:name="EXECUTOR_LN"/>
      <w:bookmarkEnd w:id="2"/>
    </w:p>
    <w:p w14:paraId="4C000000">
      <w:pPr>
        <w:spacing w:after="134" w:before="134"/>
        <w:ind w:firstLine="0" w:left="0" w:right="0"/>
        <w:jc w:val="center"/>
        <w:rPr>
          <w:b w:val="1"/>
          <w:color w:val="000000"/>
        </w:rPr>
      </w:pPr>
      <w:r>
        <w:rPr>
          <w:rFonts w:ascii="Times New Roman" w:hAnsi="Times New Roman"/>
          <w:b w:val="1"/>
          <w:color w:val="000000"/>
          <w:sz w:val="28"/>
        </w:rPr>
        <w:t>   </w:t>
      </w:r>
      <w:r>
        <w:rPr>
          <w:rFonts w:ascii="Times New Roman" w:hAnsi="Times New Roman"/>
          <w:b w:val="1"/>
          <w:color w:val="000000"/>
          <w:sz w:val="28"/>
        </w:rPr>
        <w:t xml:space="preserve"> </w:t>
      </w:r>
    </w:p>
    <w:p w14:paraId="4D000000">
      <w:pPr>
        <w:spacing w:after="134" w:before="134"/>
        <w:ind w:firstLine="0" w:left="0" w:right="0"/>
        <w:jc w:val="center"/>
        <w:rPr>
          <w:b w:val="1"/>
          <w:color w:val="000000"/>
        </w:rPr>
      </w:pPr>
    </w:p>
    <w:p w14:paraId="4E000000">
      <w:pPr>
        <w:spacing w:after="134" w:before="134"/>
        <w:ind w:firstLine="0" w:left="0" w:right="0"/>
        <w:jc w:val="center"/>
        <w:rPr>
          <w:b w:val="1"/>
          <w:color w:val="000000"/>
        </w:rPr>
      </w:pPr>
      <w:r>
        <w:rPr>
          <w:rFonts w:ascii="Times New Roman" w:hAnsi="Times New Roman"/>
          <w:b w:val="1"/>
          <w:color w:val="000000"/>
          <w:sz w:val="28"/>
        </w:rPr>
        <w:t>В УСЗН Азовского района с 01.01.2026 года будет открыт пункт проката вещей для новорождённых.</w:t>
      </w:r>
    </w:p>
    <w:p w14:paraId="4F000000">
      <w:pPr>
        <w:spacing w:after="134" w:before="134"/>
        <w:ind w:firstLine="0" w:left="0" w:right="0"/>
        <w:jc w:val="center"/>
        <w:rPr>
          <w:b w:val="1"/>
          <w:color w:val="000000"/>
        </w:rPr>
      </w:pPr>
    </w:p>
    <w:p w14:paraId="50000000">
      <w:pPr>
        <w:spacing w:after="134" w:before="134"/>
        <w:ind w:firstLine="0" w:left="0" w:right="0"/>
        <w:rPr>
          <w:b w:val="0"/>
          <w:color w:val="000000"/>
        </w:rPr>
      </w:pPr>
      <w:r>
        <w:rPr>
          <w:rFonts w:ascii="Times New Roman" w:hAnsi="Times New Roman"/>
          <w:b w:val="0"/>
          <w:color w:val="000000"/>
          <w:sz w:val="28"/>
        </w:rPr>
        <w:t xml:space="preserve">        Услуга предоставляется: </w:t>
      </w:r>
    </w:p>
    <w:p w14:paraId="51000000">
      <w:pPr>
        <w:spacing w:after="134" w:before="134"/>
        <w:ind w:firstLine="0" w:left="0" w:right="0"/>
        <w:jc w:val="both"/>
        <w:rPr>
          <w:sz w:val="28"/>
        </w:rPr>
      </w:pPr>
      <w:r>
        <w:rPr>
          <w:sz w:val="28"/>
        </w:rPr>
        <w:t>1)гражданам Российской Федерации, постоянно проживающим на территории Ростовской области, из числа членов молодых семей, состоящих из двух родителей в возрасте до 35 лет включительно, находящихся в зарегистрированном браке, либо единственного родителя в возрасте до 35 лет включительно;</w:t>
      </w:r>
    </w:p>
    <w:p w14:paraId="52000000">
      <w:pPr>
        <w:spacing w:after="134" w:before="134"/>
        <w:ind w:firstLine="0" w:left="0" w:right="0"/>
        <w:jc w:val="both"/>
        <w:rPr>
          <w:sz w:val="28"/>
        </w:rPr>
      </w:pPr>
      <w:r>
        <w:rPr>
          <w:sz w:val="28"/>
        </w:rPr>
        <w:t>2) гражданам Российской Федерации, постоянно проживающим на территории Ростовской области, из числа членов студенческих семей, состоящих из двух родителей, находящихся в зарегистрированном браке и обучающихся по очной форме обучения в образовательных организациях среднего профессионального образования или высшего образования, расположенных на территории Ростовской области;</w:t>
      </w:r>
    </w:p>
    <w:p w14:paraId="53000000">
      <w:pPr>
        <w:spacing w:after="134" w:before="134"/>
        <w:ind w:firstLine="0" w:left="0" w:right="0"/>
        <w:jc w:val="both"/>
        <w:rPr>
          <w:sz w:val="28"/>
        </w:rPr>
      </w:pPr>
      <w:r>
        <w:rPr>
          <w:sz w:val="28"/>
        </w:rPr>
        <w:t>3) единственному родителю, который является гражданином Российской Федерации, постоянно проживающему на территории Ростовской области;</w:t>
      </w:r>
    </w:p>
    <w:p w14:paraId="54000000">
      <w:pPr>
        <w:spacing w:after="134" w:before="134"/>
        <w:ind w:firstLine="0" w:left="0" w:right="0"/>
        <w:jc w:val="both"/>
        <w:rPr>
          <w:sz w:val="28"/>
        </w:rPr>
      </w:pPr>
      <w:r>
        <w:rPr>
          <w:sz w:val="28"/>
        </w:rPr>
        <w:t>4) гражданам Российской Федерации из числа многодетных семей;</w:t>
      </w:r>
    </w:p>
    <w:p w14:paraId="55000000">
      <w:pPr>
        <w:spacing w:after="134" w:before="134"/>
        <w:ind w:firstLine="0" w:left="0" w:right="0"/>
        <w:jc w:val="both"/>
        <w:rPr>
          <w:sz w:val="28"/>
        </w:rPr>
      </w:pPr>
      <w:r>
        <w:rPr>
          <w:sz w:val="28"/>
        </w:rPr>
        <w:t>5) гражданам Российской Федерации, постоянно проживающим на территории Ростовской области, из числа семей, в составе которых имеются дети-инвалиды;</w:t>
      </w:r>
    </w:p>
    <w:p w14:paraId="56000000">
      <w:pPr>
        <w:spacing w:after="134" w:before="134"/>
        <w:ind w:firstLine="0" w:left="0" w:right="0"/>
        <w:jc w:val="both"/>
        <w:rPr>
          <w:sz w:val="28"/>
        </w:rPr>
      </w:pPr>
      <w:r>
        <w:rPr>
          <w:sz w:val="28"/>
        </w:rPr>
        <w:t>6) гражданам Российской Федерации, постоянно проживающим на территории Ростовской области, из числа семей, имеющих в своем составе лиц, принимающих участие в специальной военной операции.</w:t>
      </w:r>
    </w:p>
    <w:p w14:paraId="57000000">
      <w:pPr>
        <w:spacing w:after="134" w:before="134"/>
        <w:ind w:firstLine="0" w:left="0" w:right="0"/>
        <w:jc w:val="both"/>
        <w:rPr>
          <w:rFonts w:ascii="Times New Roman" w:hAnsi="Times New Roman"/>
          <w:b w:val="0"/>
          <w:color w:val="000000"/>
        </w:rPr>
      </w:pPr>
      <w:r>
        <w:rPr>
          <w:rFonts w:ascii="Times New Roman" w:hAnsi="Times New Roman"/>
          <w:b w:val="0"/>
          <w:color w:val="000000"/>
          <w:sz w:val="28"/>
        </w:rPr>
        <w:t xml:space="preserve">     </w:t>
      </w:r>
      <w:r>
        <w:rPr>
          <w:rFonts w:ascii="Times New Roman" w:hAnsi="Times New Roman"/>
          <w:b w:val="1"/>
          <w:color w:val="000000"/>
          <w:sz w:val="28"/>
        </w:rPr>
        <w:t>Предметы первой необходимости</w:t>
      </w:r>
      <w:r>
        <w:rPr>
          <w:rFonts w:ascii="Times New Roman" w:hAnsi="Times New Roman"/>
          <w:b w:val="1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color w:val="000000"/>
          <w:sz w:val="28"/>
        </w:rPr>
        <w:t>(кровать детская;</w:t>
      </w:r>
      <w:r>
        <w:rPr>
          <w:b w:val="0"/>
          <w:color w:val="000000"/>
        </w:rPr>
        <w:t xml:space="preserve"> </w:t>
      </w:r>
      <w:r>
        <w:rPr>
          <w:rFonts w:ascii="Times New Roman" w:hAnsi="Times New Roman"/>
          <w:b w:val="0"/>
          <w:color w:val="000000"/>
          <w:sz w:val="28"/>
        </w:rPr>
        <w:t xml:space="preserve">стол (комод) </w:t>
      </w:r>
      <w:r>
        <w:rPr>
          <w:rFonts w:ascii="Times New Roman" w:hAnsi="Times New Roman"/>
          <w:b w:val="0"/>
          <w:color w:val="000000"/>
          <w:sz w:val="28"/>
        </w:rPr>
        <w:t>пеленальный;</w:t>
      </w:r>
      <w:r>
        <w:rPr>
          <w:rFonts w:ascii="Times New Roman" w:hAnsi="Times New Roman"/>
          <w:b w:val="0"/>
          <w:color w:val="000000"/>
        </w:rPr>
        <w:t xml:space="preserve"> </w:t>
      </w:r>
      <w:r>
        <w:rPr>
          <w:rFonts w:ascii="Times New Roman" w:hAnsi="Times New Roman"/>
          <w:b w:val="0"/>
          <w:color w:val="000000"/>
          <w:sz w:val="28"/>
        </w:rPr>
        <w:t>коляска-трансформер;</w:t>
      </w:r>
      <w:r>
        <w:rPr>
          <w:rFonts w:ascii="Times New Roman" w:hAnsi="Times New Roman"/>
          <w:b w:val="0"/>
          <w:color w:val="000000"/>
        </w:rPr>
        <w:t xml:space="preserve"> </w:t>
      </w:r>
      <w:r>
        <w:rPr>
          <w:rFonts w:ascii="Times New Roman" w:hAnsi="Times New Roman"/>
          <w:b w:val="0"/>
          <w:color w:val="000000"/>
          <w:sz w:val="28"/>
        </w:rPr>
        <w:t xml:space="preserve">коляска прогулочная; </w:t>
      </w:r>
      <w:r>
        <w:rPr>
          <w:rFonts w:ascii="Times New Roman" w:hAnsi="Times New Roman"/>
          <w:b w:val="0"/>
          <w:color w:val="000000"/>
          <w:sz w:val="28"/>
        </w:rPr>
        <w:t xml:space="preserve">коляска-трансформер для близнецов; коляска </w:t>
      </w:r>
      <w:r>
        <w:rPr>
          <w:rFonts w:ascii="Times New Roman" w:hAnsi="Times New Roman"/>
          <w:b w:val="0"/>
          <w:color w:val="000000"/>
          <w:sz w:val="28"/>
        </w:rPr>
        <w:t xml:space="preserve">прогулочная для близнецов; </w:t>
      </w:r>
      <w:r>
        <w:rPr>
          <w:rFonts w:ascii="Times New Roman" w:hAnsi="Times New Roman"/>
          <w:b w:val="0"/>
          <w:color w:val="000000"/>
          <w:sz w:val="28"/>
        </w:rPr>
        <w:t>манеж детский игровой;</w:t>
      </w:r>
      <w:r>
        <w:rPr>
          <w:rFonts w:ascii="Times New Roman" w:hAnsi="Times New Roman"/>
          <w:b w:val="0"/>
          <w:color w:val="000000"/>
        </w:rPr>
        <w:t xml:space="preserve"> </w:t>
      </w:r>
      <w:r>
        <w:rPr>
          <w:rFonts w:ascii="Times New Roman" w:hAnsi="Times New Roman"/>
          <w:b w:val="0"/>
          <w:color w:val="000000"/>
          <w:sz w:val="28"/>
        </w:rPr>
        <w:t>стульчик для кормления;</w:t>
      </w:r>
      <w:r>
        <w:rPr>
          <w:rFonts w:ascii="Times New Roman" w:hAnsi="Times New Roman"/>
          <w:b w:val="0"/>
          <w:color w:val="000000"/>
        </w:rPr>
        <w:t xml:space="preserve"> </w:t>
      </w:r>
      <w:r>
        <w:rPr>
          <w:rFonts w:ascii="Times New Roman" w:hAnsi="Times New Roman"/>
          <w:b w:val="0"/>
          <w:color w:val="000000"/>
          <w:sz w:val="28"/>
        </w:rPr>
        <w:t>автокресло;</w:t>
      </w:r>
      <w:r>
        <w:rPr>
          <w:rFonts w:ascii="Times New Roman" w:hAnsi="Times New Roman"/>
          <w:b w:val="0"/>
          <w:color w:val="000000"/>
        </w:rPr>
        <w:t xml:space="preserve"> </w:t>
      </w:r>
      <w:r>
        <w:rPr>
          <w:rFonts w:ascii="Times New Roman" w:hAnsi="Times New Roman"/>
          <w:b w:val="0"/>
          <w:color w:val="000000"/>
          <w:sz w:val="28"/>
        </w:rPr>
        <w:t>ходунки детские;</w:t>
      </w:r>
      <w:r>
        <w:rPr>
          <w:rFonts w:ascii="Times New Roman" w:hAnsi="Times New Roman"/>
          <w:b w:val="0"/>
          <w:color w:val="000000"/>
        </w:rPr>
        <w:t xml:space="preserve"> </w:t>
      </w:r>
      <w:r>
        <w:rPr>
          <w:rFonts w:ascii="Times New Roman" w:hAnsi="Times New Roman"/>
          <w:b w:val="0"/>
          <w:color w:val="000000"/>
          <w:sz w:val="28"/>
        </w:rPr>
        <w:t>ванна детская; подогреватель бутылочек; стерилизатор для детской посуды; электрокачели будут предоставлять гражданам во временное безвозмездное пользование.</w:t>
      </w:r>
    </w:p>
    <w:p w14:paraId="58000000">
      <w:pPr>
        <w:spacing w:after="134" w:before="134"/>
        <w:ind w:firstLine="0" w:left="0" w:right="0"/>
        <w:rPr>
          <w:rFonts w:ascii="Times New Roman" w:hAnsi="Times New Roman"/>
          <w:b w:val="0"/>
          <w:color w:val="000000"/>
        </w:rPr>
      </w:pPr>
    </w:p>
    <w:p w14:paraId="59000000">
      <w:pPr>
        <w:spacing w:after="134" w:before="134"/>
        <w:ind w:firstLine="0" w:left="0" w:right="0"/>
        <w:rPr>
          <w:rFonts w:ascii="Times New Roman" w:hAnsi="Times New Roman"/>
          <w:b w:val="0"/>
          <w:color w:val="000000"/>
          <w:sz w:val="28"/>
        </w:rPr>
      </w:pPr>
      <w:r>
        <w:rPr>
          <w:rFonts w:ascii="Times New Roman" w:hAnsi="Times New Roman"/>
          <w:b w:val="0"/>
          <w:color w:val="000000"/>
          <w:sz w:val="28"/>
        </w:rPr>
        <w:t>   </w:t>
      </w:r>
      <w:r>
        <w:rPr>
          <w:rFonts w:ascii="Times New Roman" w:hAnsi="Times New Roman"/>
          <w:b w:val="0"/>
          <w:color w:val="000000"/>
          <w:sz w:val="28"/>
        </w:rPr>
        <w:t xml:space="preserve"> За более подробной информацией обращаться в УСЗН Азовского района по адресу: г. Азов, пер.Безымянный 11, кабинет 204, 208  или по телефону: 8(863 42)</w:t>
      </w:r>
      <w:r>
        <w:rPr>
          <w:rFonts w:ascii="Times New Roman" w:hAnsi="Times New Roman"/>
          <w:b w:val="0"/>
          <w:color w:val="000000"/>
          <w:sz w:val="28"/>
        </w:rPr>
        <w:t xml:space="preserve">    6-30-80.</w:t>
      </w:r>
    </w:p>
    <w:p w14:paraId="5A000000">
      <w:pPr>
        <w:pStyle w:val="Style_1"/>
        <w:rPr>
          <w:rFonts w:ascii="Times New Roman" w:hAnsi="Times New Roman"/>
          <w:b w:val="0"/>
          <w:color w:val="000000"/>
          <w:sz w:val="28"/>
        </w:rPr>
      </w:pPr>
    </w:p>
    <w:p w14:paraId="5B000000">
      <w:pPr>
        <w:ind/>
        <w:jc w:val="center"/>
        <w:rPr>
          <w:sz w:val="20"/>
        </w:rPr>
      </w:pPr>
    </w:p>
    <w:sectPr>
      <w:pgSz w:h="16838" w:orient="portrait" w:w="11906"/>
      <w:pgMar w:bottom="1134" w:footer="709" w:gutter="0" w:header="709" w:left="1134" w:right="567" w:top="28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after="0" w:line="240" w:lineRule="auto"/>
      <w:ind/>
    </w:pPr>
    <w:rPr>
      <w:rFonts w:ascii="Times New Roman" w:hAnsi="Times New Roman"/>
      <w:sz w:val="24"/>
    </w:rPr>
  </w:style>
  <w:style w:default="1" w:styleId="Style_1_ch" w:type="character">
    <w:name w:val="Normal"/>
    <w:link w:val="Style_1"/>
    <w:rPr>
      <w:rFonts w:ascii="Times New Roman" w:hAnsi="Times New Roman"/>
      <w:sz w:val="24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Обычный1"/>
    <w:link w:val="Style_7_ch"/>
    <w:pPr>
      <w:spacing w:after="0" w:line="240" w:lineRule="auto"/>
      <w:ind/>
    </w:pPr>
    <w:rPr>
      <w:rFonts w:ascii="Arial" w:hAnsi="Arial"/>
      <w:sz w:val="24"/>
    </w:rPr>
  </w:style>
  <w:style w:styleId="Style_7_ch" w:type="character">
    <w:name w:val="Обычный1"/>
    <w:link w:val="Style_7"/>
    <w:rPr>
      <w:rFonts w:ascii="Arial" w:hAnsi="Arial"/>
      <w:sz w:val="24"/>
    </w:rPr>
  </w:style>
  <w:style w:styleId="Style_8" w:type="paragraph">
    <w:name w:val="ConsPlusNormal"/>
    <w:link w:val="Style_8_ch"/>
    <w:pPr>
      <w:widowControl w:val="0"/>
      <w:spacing w:after="0" w:line="240" w:lineRule="auto"/>
      <w:ind w:firstLine="720" w:left="0"/>
    </w:pPr>
    <w:rPr>
      <w:rFonts w:ascii="Arial" w:hAnsi="Arial"/>
      <w:sz w:val="20"/>
    </w:rPr>
  </w:style>
  <w:style w:styleId="Style_8_ch" w:type="character">
    <w:name w:val="ConsPlusNormal"/>
    <w:link w:val="Style_8"/>
    <w:rPr>
      <w:rFonts w:ascii="Arial" w:hAnsi="Arial"/>
      <w:sz w:val="20"/>
    </w:rPr>
  </w:style>
  <w:style w:styleId="Style_9" w:type="paragraph">
    <w:name w:val="Unresolved Mention"/>
    <w:basedOn w:val="Style_10"/>
    <w:link w:val="Style_9_ch"/>
    <w:rPr>
      <w:color w:val="605E5C"/>
      <w:shd w:fill="E1DFDD" w:val="clear"/>
    </w:rPr>
  </w:style>
  <w:style w:styleId="Style_9_ch" w:type="character">
    <w:name w:val="Unresolved Mention"/>
    <w:basedOn w:val="Style_10_ch"/>
    <w:link w:val="Style_9"/>
    <w:rPr>
      <w:color w:val="605E5C"/>
      <w:shd w:fill="E1DFDD" w:val="clear"/>
    </w:rPr>
  </w:style>
  <w:style w:styleId="Style_11" w:type="paragraph">
    <w:name w:val="List Paragraph"/>
    <w:basedOn w:val="Style_1"/>
    <w:link w:val="Style_11_ch"/>
    <w:pPr>
      <w:ind w:firstLine="0" w:left="720"/>
      <w:contextualSpacing w:val="1"/>
    </w:pPr>
  </w:style>
  <w:style w:styleId="Style_11_ch" w:type="character">
    <w:name w:val="List Paragraph"/>
    <w:basedOn w:val="Style_1_ch"/>
    <w:link w:val="Style_11"/>
  </w:style>
  <w:style w:styleId="Style_12" w:type="paragraph">
    <w:name w:val="Balloon Text"/>
    <w:basedOn w:val="Style_1"/>
    <w:link w:val="Style_12_ch"/>
    <w:rPr>
      <w:rFonts w:ascii="Tahoma" w:hAnsi="Tahoma"/>
      <w:sz w:val="16"/>
    </w:rPr>
  </w:style>
  <w:style w:styleId="Style_12_ch" w:type="character">
    <w:name w:val="Balloon Text"/>
    <w:basedOn w:val="Style_1_ch"/>
    <w:link w:val="Style_12"/>
    <w:rPr>
      <w:rFonts w:ascii="Tahoma" w:hAnsi="Tahoma"/>
      <w:sz w:val="16"/>
    </w:rPr>
  </w:style>
  <w:style w:styleId="Style_13" w:type="paragraph">
    <w:name w:val="toc 3"/>
    <w:next w:val="Style_1"/>
    <w:link w:val="Style_13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3_ch" w:type="character">
    <w:name w:val="toc 3"/>
    <w:link w:val="Style_13"/>
    <w:rPr>
      <w:rFonts w:ascii="XO Thames" w:hAnsi="XO Thames"/>
      <w:sz w:val="28"/>
    </w:rPr>
  </w:style>
  <w:style w:styleId="Style_14" w:type="paragraph">
    <w:name w:val="heading 5"/>
    <w:next w:val="Style_1"/>
    <w:link w:val="Style_1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15" w:type="paragraph">
    <w:name w:val="heading 1"/>
    <w:next w:val="Style_1"/>
    <w:link w:val="Style_15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16" w:type="paragraph">
    <w:name w:val="Body Text"/>
    <w:basedOn w:val="Style_1"/>
    <w:link w:val="Style_16_ch"/>
    <w:pPr>
      <w:widowControl w:val="0"/>
      <w:ind/>
    </w:pPr>
    <w:rPr>
      <w:sz w:val="20"/>
    </w:rPr>
  </w:style>
  <w:style w:styleId="Style_16_ch" w:type="character">
    <w:name w:val="Body Text"/>
    <w:basedOn w:val="Style_1_ch"/>
    <w:link w:val="Style_16"/>
    <w:rPr>
      <w:sz w:val="20"/>
    </w:rPr>
  </w:style>
  <w:style w:styleId="Style_17" w:type="paragraph">
    <w:name w:val="Hyperlink"/>
    <w:link w:val="Style_17_ch"/>
    <w:rPr>
      <w:color w:val="0000FF"/>
      <w:u w:val="single"/>
    </w:rPr>
  </w:style>
  <w:style w:styleId="Style_17_ch" w:type="character">
    <w:name w:val="Hyperlink"/>
    <w:link w:val="Style_17"/>
    <w:rPr>
      <w:color w:val="0000FF"/>
      <w:u w:val="single"/>
    </w:rPr>
  </w:style>
  <w:style w:styleId="Style_18" w:type="paragraph">
    <w:name w:val="Footnote"/>
    <w:link w:val="Style_18_ch"/>
    <w:pPr>
      <w:ind w:firstLine="851" w:left="0"/>
      <w:jc w:val="both"/>
    </w:pPr>
    <w:rPr>
      <w:rFonts w:ascii="XO Thames" w:hAnsi="XO Thames"/>
      <w:sz w:val="22"/>
    </w:rPr>
  </w:style>
  <w:style w:styleId="Style_18_ch" w:type="character">
    <w:name w:val="Footnote"/>
    <w:link w:val="Style_18"/>
    <w:rPr>
      <w:rFonts w:ascii="XO Thames" w:hAnsi="XO Thames"/>
      <w:sz w:val="22"/>
    </w:rPr>
  </w:style>
  <w:style w:styleId="Style_19" w:type="paragraph">
    <w:name w:val="toc 1"/>
    <w:next w:val="Style_1"/>
    <w:link w:val="Style_1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9_ch" w:type="character">
    <w:name w:val="toc 1"/>
    <w:link w:val="Style_19"/>
    <w:rPr>
      <w:rFonts w:ascii="XO Thames" w:hAnsi="XO Thames"/>
      <w:b w:val="1"/>
      <w:sz w:val="28"/>
    </w:rPr>
  </w:style>
  <w:style w:styleId="Style_20" w:type="paragraph">
    <w:name w:val="Header and Footer"/>
    <w:link w:val="Style_20_ch"/>
    <w:pPr>
      <w:spacing w:line="240" w:lineRule="auto"/>
      <w:ind/>
      <w:jc w:val="both"/>
    </w:pPr>
    <w:rPr>
      <w:rFonts w:ascii="XO Thames" w:hAnsi="XO Thames"/>
      <w:sz w:val="20"/>
    </w:rPr>
  </w:style>
  <w:style w:styleId="Style_20_ch" w:type="character">
    <w:name w:val="Header and Footer"/>
    <w:link w:val="Style_20"/>
    <w:rPr>
      <w:rFonts w:ascii="XO Thames" w:hAnsi="XO Thames"/>
      <w:sz w:val="20"/>
    </w:rPr>
  </w:style>
  <w:style w:styleId="Style_21" w:type="paragraph">
    <w:name w:val="footer"/>
    <w:basedOn w:val="Style_1"/>
    <w:link w:val="Style_21_ch"/>
    <w:pPr>
      <w:tabs>
        <w:tab w:leader="none" w:pos="9923" w:val="right"/>
      </w:tabs>
      <w:ind/>
      <w:jc w:val="both"/>
    </w:pPr>
    <w:rPr>
      <w:sz w:val="12"/>
    </w:rPr>
  </w:style>
  <w:style w:styleId="Style_21_ch" w:type="character">
    <w:name w:val="footer"/>
    <w:basedOn w:val="Style_1_ch"/>
    <w:link w:val="Style_21"/>
    <w:rPr>
      <w:sz w:val="12"/>
    </w:rPr>
  </w:style>
  <w:style w:styleId="Style_22" w:type="paragraph">
    <w:name w:val="toc 9"/>
    <w:next w:val="Style_1"/>
    <w:link w:val="Style_22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2_ch" w:type="character">
    <w:name w:val="toc 9"/>
    <w:link w:val="Style_22"/>
    <w:rPr>
      <w:rFonts w:ascii="XO Thames" w:hAnsi="XO Thames"/>
      <w:sz w:val="28"/>
    </w:rPr>
  </w:style>
  <w:style w:styleId="Style_23" w:type="paragraph">
    <w:name w:val="toc 8"/>
    <w:next w:val="Style_1"/>
    <w:link w:val="Style_23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3_ch" w:type="character">
    <w:name w:val="toc 8"/>
    <w:link w:val="Style_23"/>
    <w:rPr>
      <w:rFonts w:ascii="XO Thames" w:hAnsi="XO Thames"/>
      <w:sz w:val="28"/>
    </w:rPr>
  </w:style>
  <w:style w:styleId="Style_24" w:type="paragraph">
    <w:name w:val="toc 5"/>
    <w:next w:val="Style_1"/>
    <w:link w:val="Style_2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4_ch" w:type="character">
    <w:name w:val="toc 5"/>
    <w:link w:val="Style_24"/>
    <w:rPr>
      <w:rFonts w:ascii="XO Thames" w:hAnsi="XO Thames"/>
      <w:sz w:val="28"/>
    </w:rPr>
  </w:style>
  <w:style w:styleId="Style_25" w:type="paragraph">
    <w:name w:val="Subtitle"/>
    <w:next w:val="Style_1"/>
    <w:link w:val="Style_25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5_ch" w:type="character">
    <w:name w:val="Subtitle"/>
    <w:link w:val="Style_25"/>
    <w:rPr>
      <w:rFonts w:ascii="XO Thames" w:hAnsi="XO Thames"/>
      <w:i w:val="1"/>
      <w:sz w:val="24"/>
    </w:rPr>
  </w:style>
  <w:style w:styleId="Style_26" w:type="paragraph">
    <w:name w:val="Title"/>
    <w:next w:val="Style_1"/>
    <w:link w:val="Style_26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6_ch" w:type="character">
    <w:name w:val="Title"/>
    <w:link w:val="Style_26"/>
    <w:rPr>
      <w:rFonts w:ascii="XO Thames" w:hAnsi="XO Thames"/>
      <w:b w:val="1"/>
      <w:caps w:val="1"/>
      <w:sz w:val="40"/>
    </w:rPr>
  </w:style>
  <w:style w:styleId="Style_27" w:type="paragraph">
    <w:name w:val="heading 4"/>
    <w:next w:val="Style_1"/>
    <w:link w:val="Style_27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7_ch" w:type="character">
    <w:name w:val="heading 4"/>
    <w:link w:val="Style_27"/>
    <w:rPr>
      <w:rFonts w:ascii="XO Thames" w:hAnsi="XO Thames"/>
      <w:b w:val="1"/>
      <w:sz w:val="24"/>
    </w:rPr>
  </w:style>
  <w:style w:styleId="Style_28" w:type="paragraph">
    <w:name w:val="Знак Знак Знак Знак"/>
    <w:basedOn w:val="Style_1"/>
    <w:link w:val="Style_28_ch"/>
    <w:pPr>
      <w:widowControl w:val="0"/>
      <w:spacing w:after="160" w:line="240" w:lineRule="exact"/>
      <w:ind/>
      <w:jc w:val="right"/>
    </w:pPr>
    <w:rPr>
      <w:sz w:val="20"/>
    </w:rPr>
  </w:style>
  <w:style w:styleId="Style_28_ch" w:type="character">
    <w:name w:val="Знак Знак Знак Знак"/>
    <w:basedOn w:val="Style_1_ch"/>
    <w:link w:val="Style_28"/>
    <w:rPr>
      <w:sz w:val="20"/>
    </w:rPr>
  </w:style>
  <w:style w:styleId="Style_29" w:type="paragraph">
    <w:name w:val="heading 2"/>
    <w:basedOn w:val="Style_1"/>
    <w:link w:val="Style_29_ch"/>
    <w:uiPriority w:val="9"/>
    <w:qFormat/>
    <w:pPr>
      <w:widowControl w:val="0"/>
      <w:ind w:firstLine="0" w:left="270"/>
      <w:outlineLvl w:val="1"/>
    </w:pPr>
    <w:rPr>
      <w:sz w:val="22"/>
    </w:rPr>
  </w:style>
  <w:style w:styleId="Style_29_ch" w:type="character">
    <w:name w:val="heading 2"/>
    <w:basedOn w:val="Style_1_ch"/>
    <w:link w:val="Style_29"/>
    <w:rPr>
      <w:sz w:val="22"/>
    </w:rPr>
  </w:style>
  <w:style w:styleId="Style_30" w:type="table">
    <w:name w:val="Table Grid"/>
    <w:basedOn w:val="Style_31"/>
    <w:pPr>
      <w:spacing w:after="0" w:line="240" w:lineRule="auto"/>
      <w:ind/>
    </w:pPr>
    <w:tblPr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</w:tblPr>
  </w:style>
  <w:style w:styleId="Style_32" w:type="table">
    <w:name w:val="Сетка таблицы1"/>
    <w:basedOn w:val="Style_31"/>
    <w:pPr>
      <w:spacing w:after="0" w:line="240" w:lineRule="auto"/>
      <w:ind w:firstLine="709" w:left="0"/>
      <w:jc w:val="both"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3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2025-11-20T11:46:29Z</dcterms:modified>
</cp:coreProperties>
</file>